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方正小标宋简体" w:hAnsi="宋体-18030" w:eastAsia="方正小标宋简体" w:cs="宋体-18030"/>
          <w:color w:val="FF0000"/>
          <w:spacing w:val="-6"/>
          <w:w w:val="45"/>
          <w:sz w:val="32"/>
          <w:szCs w:val="32"/>
          <w:lang w:eastAsia="zh-CN"/>
        </w:rPr>
      </w:pPr>
    </w:p>
    <w:p>
      <w:pPr>
        <w:ind w:left="0" w:leftChars="0" w:right="0" w:rightChars="0" w:firstLine="0" w:firstLineChars="0"/>
        <w:jc w:val="center"/>
        <w:rPr>
          <w:rFonts w:hint="eastAsia" w:ascii="方正小标宋简体" w:hAnsi="宋体-18030" w:eastAsia="方正小标宋简体" w:cs="宋体-18030"/>
          <w:color w:val="FF0000"/>
          <w:spacing w:val="-6"/>
          <w:w w:val="45"/>
          <w:sz w:val="32"/>
          <w:szCs w:val="32"/>
          <w:lang w:eastAsia="zh-CN"/>
        </w:rPr>
      </w:pPr>
    </w:p>
    <w:p>
      <w:pPr>
        <w:ind w:left="0" w:leftChars="0" w:right="0" w:rightChars="0" w:firstLine="0" w:firstLineChars="0"/>
        <w:jc w:val="center"/>
        <w:rPr>
          <w:rFonts w:hint="eastAsia" w:ascii="方正小标宋简体" w:hAnsi="宋体-18030" w:eastAsia="方正小标宋简体" w:cs="宋体-18030"/>
          <w:color w:val="FF0000"/>
          <w:spacing w:val="-6"/>
          <w:w w:val="45"/>
          <w:sz w:val="104"/>
          <w:szCs w:val="104"/>
        </w:rPr>
      </w:pPr>
      <w:r>
        <w:rPr>
          <w:rFonts w:hint="eastAsia" w:ascii="方正小标宋简体" w:hAnsi="宋体-18030" w:eastAsia="方正小标宋简体" w:cs="宋体-18030"/>
          <w:color w:val="FF0000"/>
          <w:spacing w:val="-6"/>
          <w:w w:val="45"/>
          <w:sz w:val="104"/>
          <w:szCs w:val="104"/>
          <w:lang w:eastAsia="zh-CN"/>
        </w:rPr>
        <w:t>中共西安石油大学委员会学生工作部</w:t>
      </w:r>
      <w:r>
        <w:rPr>
          <w:rFonts w:hint="eastAsia" w:ascii="方正小标宋简体" w:hAnsi="宋体-18030" w:eastAsia="方正小标宋简体" w:cs="宋体-18030"/>
          <w:color w:val="FF0000"/>
          <w:spacing w:val="-6"/>
          <w:w w:val="45"/>
          <w:sz w:val="104"/>
          <w:szCs w:val="104"/>
        </w:rPr>
        <w:t>文件</w:t>
      </w:r>
    </w:p>
    <w:p>
      <w:pPr>
        <w:jc w:val="center"/>
        <w:rPr>
          <w:rFonts w:hint="eastAsia" w:ascii="仿宋_GB2312"/>
          <w:sz w:val="32"/>
          <w:szCs w:val="32"/>
        </w:rPr>
      </w:pPr>
    </w:p>
    <w:p>
      <w:pPr>
        <w:jc w:val="center"/>
        <w:rPr>
          <w:rFonts w:hint="eastAsia" w:ascii="仿宋_GB2312"/>
          <w:sz w:val="32"/>
          <w:szCs w:val="32"/>
        </w:rPr>
      </w:pPr>
    </w:p>
    <w:p>
      <w:pPr>
        <w:jc w:val="center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356235</wp:posOffset>
                </wp:positionV>
                <wp:extent cx="5940425" cy="13335"/>
                <wp:effectExtent l="0" t="0" r="0" b="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0425" cy="133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flip:y;margin-left:-9.45pt;margin-top:28.05pt;height:1.05pt;width:467.75pt;z-index:251658240;mso-width-relative:page;mso-height-relative:page;" filled="f" stroked="t" coordsize="21600,21600" o:gfxdata="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EXap+fYAAAACQEAAA8A&#10;AAAAAAAAAQAgAAAAIgAAAGRycy9kb3ducmV2LnhtbFBLAQIUABQAAAAIAIdO4kDh4Zze3gEAAKoD&#10;AAAOAAAAAAAAAAEAIAAAACcBAABkcnMvZTJvRG9jLnhtbFBLBQYAAAAABgAGAFkBAAB3BQAAAAA=&#10;">
                <v:fill on="f" focussize="0,0"/>
                <v:stroke weight="1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仿宋" w:cs="Times New Roman"/>
          <w:sz w:val="32"/>
          <w:szCs w:val="32"/>
        </w:rPr>
        <w:t>（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西石大学工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〔201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仿宋" w:cs="Times New Roman"/>
          <w:color w:val="00000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号</w:t>
      </w:r>
      <w:r>
        <w:rPr>
          <w:rFonts w:hint="default" w:ascii="Times New Roman" w:hAnsi="Times New Roman" w:eastAsia="仿宋" w:cs="Times New Roman"/>
          <w:sz w:val="32"/>
          <w:szCs w:val="32"/>
        </w:rPr>
        <w:t>）</w:t>
      </w:r>
    </w:p>
    <w:p>
      <w:pPr>
        <w:jc w:val="center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关于做好</w:t>
      </w:r>
      <w:r>
        <w:rPr>
          <w:rFonts w:hint="default" w:ascii="Times New Roman" w:hAnsi="Times New Roman" w:eastAsia="黑体" w:cs="Times New Roman"/>
          <w:sz w:val="44"/>
          <w:szCs w:val="44"/>
        </w:rPr>
        <w:t>2016</w:t>
      </w:r>
      <w:r>
        <w:rPr>
          <w:rFonts w:hint="eastAsia" w:ascii="黑体" w:hAnsi="黑体" w:eastAsia="黑体" w:cs="黑体"/>
          <w:sz w:val="44"/>
          <w:szCs w:val="44"/>
        </w:rPr>
        <w:t>年国家奖学金评审工作的通知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44"/>
          <w:szCs w:val="44"/>
        </w:rPr>
      </w:pPr>
    </w:p>
    <w:p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各院（系）：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根据陕西省教育厅通知，现将我校2016年国家奖学金申请和评审工作有关事宜通知如下：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一、奖励对象、标准及名额分配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2016年省教育厅下达我校国家奖学金42人，用于奖励我校二年级以上（含二年级）本科生中品学兼优的学生，标准为8000元/人/年。为进一步规范我省国家奖学金评审，充分发挥国家奖学金的激励作用，省教育厅要求初评拟获国家奖学金人选材料时，应按照省教育厅下达人数计划的1:1.2倍上报学生材料，教育厅将进行差额评审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根据各院（系）在校生人数及专业分布情况，各院（系）名额分配见附件1。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二、评审办法及工作进度安排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各院（系）应严格按照《西安石油大学国家奖学金、国家励志奖学金、国家助学金实施细则》中规定的申请条件和程序，做好评审推荐工作，确定本院（系）获奖人选。受奖人选应积极交纳学费。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申请学生需提供如下材料（一律使用A4纸打印）：本人书面申请书，要求不少于800字；《国家奖学金申请审批表》，见附件2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各院（系）于2016年10月14日前将本院（系）推荐确定的学生汇总表（从资助信息管理系统里导出、打印，并加盖院系公章）及本通知评审报送材料所列材料报学生工作处。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三、评审工作要求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按教育厅时间进度安排，本次评审工作时间紧、任务重，请各院（系）务必抓紧时间，按时报送，逾期不报者视为自动放弃。各院（系）要务必严格执行公示制度，及时上报公示时间、地点，学校将检查公示情况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各院（系）要加强对该项工作的组织和领导，并要结合《西安石油大学国家奖学金、国家励志奖学金、国家助学金实施细则》有关精神，对国家奖学金的有关政策在广大同学中进行广泛的宣传和教育。在推荐审查工作中严格坚持公平、公正、公开的原则，按照《西安石油大学家庭经济困难学生资助办法》和《西安石油大学国家奖学金、国家励志奖学金、国家助学金实施细则》中的要求对申请者进行认真、细致的审查、筛选和确认，确保评选工作顺利开展。对于在推荐及申请过程中弄虚作假等违规行为一经发现，即取消该院（系）推荐资格并由学校追究相关人员责任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各院（系）要严格按照分配的国家奖学金名额统筹组织申请、审查和推荐工作，并对学生所提供的各种资料严格审核，尤其是申请表，申请理由一定要严谨、充分。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各院（系）要做好获奖学生在思想、学习、生活等方面的动态跟踪与教育管理工作，鼓励获奖学生一定要再接再厉，不骄不躁，努力进取，立志成才。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四、评审报送材料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院（系）评审报告，包括评审小组、名额分配、评审程序、公示情况、举报处理等内容。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学生申请书。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学生上一学年成绩单，需加盖院（系）和教务处公章（从教务系统导出的成绩单可不盖教务处公章）。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学生所在年级相同专业上一学年全部学生学习成绩排名表（只显示总成绩即可、按五分制排名），开展综合素质测评的院系需同时提供综合素质测评排名表。对于学习成绩和综合考评成绩没有进入前10%，但达到前30%的学生，如在其他方面表现非常突出的，需提交详细的证明材料，其他方面表现非常突出是指在道德风尚、学术研究、学科竞赛、创新发明、社会实践、社会工作、体育竞赛、文艺比赛等某一方面表现特别优秀。具体要求详见教育部（教财厅函〔2010〕16号）第一条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会审评审材料的会议记录复印件。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公示情况的照片（电子版）。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学生各类荣誉的证书复印件一份，按《国家奖学金申请审批表》中“获奖栏”顺序排序。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国家奖学金申请审批表纸质版，一式三份，正反面打印成一张A4纸，不要装订。申请审批表正面除申请人签名外，其余内容均需打印；“院（系）意见”栏需详细填写审查意见，不得只填写“同意”等过于简单的审查意见；院系主管领导签名和院系公章必须完备，不能用院系公章代替领导签名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国家奖学金获奖学生审核名单汇总表纸质及电子档，见附件3。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获国家奖学金学生个人事迹材料（基本情况及先进事迹简介，参照2010年度国家奖学金获得者风采录格式，一张一寸证件照、两张清晰生活照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本项只交电子档）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Times New Roman" w:hAnsi="Times New Roman" w:cs="Times New Roman"/>
          <w:sz w:val="32"/>
          <w:szCs w:val="32"/>
          <w:lang w:eastAsia="zh-CN"/>
        </w:rPr>
      </w:pP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eastAsia="zh-CN"/>
        </w:rPr>
        <w:t>联系人：刘笛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  81469026  xsdxgb@126.com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附件：1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2016年国家奖学金名额分配表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2.2016年国家奖学金申请审批表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3.国家奖学金获奖学生审核名单汇总表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 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</w:t>
      </w:r>
      <w:r>
        <w:rPr>
          <w:rFonts w:ascii="Calibri" w:hAnsi="Calibri" w:eastAsia="宋体" w:cs="黑体"/>
          <w:b/>
          <w:kern w:val="2"/>
          <w:sz w:val="32"/>
          <w:szCs w:val="32"/>
          <w:lang w:val="en-US" w:eastAsia="zh-CN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2886710</wp:posOffset>
            </wp:positionH>
            <wp:positionV relativeFrom="paragraph">
              <wp:posOffset>2540</wp:posOffset>
            </wp:positionV>
            <wp:extent cx="1422400" cy="1438275"/>
            <wp:effectExtent l="29210" t="0" r="53340" b="56515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 rot="-240000">
                      <a:off x="4766945" y="5343525"/>
                      <a:ext cx="14224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                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中共西安石油大学委员会学生工作部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                        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</w:rPr>
        <w:t>二〇一六年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九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月三十</w:t>
      </w:r>
      <w:r>
        <w:rPr>
          <w:rFonts w:hint="default" w:ascii="Times New Roman" w:hAnsi="Times New Roman" w:eastAsia="仿宋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8"/>
          <w:u w:val="single"/>
        </w:rPr>
        <w:t xml:space="preserve">                                          </w:t>
      </w:r>
      <w:r>
        <w:rPr>
          <w:rFonts w:hint="eastAsia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党委学生工作部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 xml:space="preserve">            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 xml:space="preserve">           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2016年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9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月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30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日印发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</w:t>
      </w:r>
    </w:p>
    <w:p>
      <w:pPr>
        <w:rPr>
          <w:rFonts w:hint="eastAsia"/>
          <w:sz w:val="10"/>
          <w:szCs w:val="10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AndChars" w:linePitch="439" w:charSpace="1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宋体-18030">
    <w:altName w:val="微软雅黑"/>
    <w:panose1 w:val="02010609060101010101"/>
    <w:charset w:val="86"/>
    <w:family w:val="modern"/>
    <w:pitch w:val="default"/>
    <w:sig w:usb0="00000000" w:usb1="00000000" w:usb2="0000001E" w:usb3="00000000" w:csb0="003C004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ind w:right="180"/>
      <w:jc w:val="right"/>
      <w:rPr>
        <w:rFonts w:hint="eastAsia"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仿宋_GB2312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仿宋_GB2312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- 1 -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64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4A4C4E"/>
    <w:rsid w:val="0B9E3398"/>
    <w:rsid w:val="1A4A4C4E"/>
    <w:rsid w:val="3413458E"/>
    <w:rsid w:val="50270855"/>
    <w:rsid w:val="702C5DF6"/>
    <w:rsid w:val="7A36629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941</Words>
  <Characters>980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2016-06-24T02:27:00Z</dcterms:created>
  <dc:creator>hp</dc:creator>
  <cp:lastModifiedBy>hp</cp:lastModifiedBy>
  <dcterms:modified xsi:type="dcterms:W3CDTF">2016-09-30T02:37:32Z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